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C36F85">
        <w:rPr>
          <w:rFonts w:ascii="Times New Roman" w:hAnsi="Times New Roman" w:cs="Times New Roman"/>
          <w:b/>
          <w:bCs/>
          <w:sz w:val="24"/>
          <w:szCs w:val="24"/>
        </w:rPr>
        <w:t>раствора натрия хлорида для нужд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</w:t>
      </w:r>
      <w:proofErr w:type="gramEnd"/>
      <w:r w:rsidR="006247AE">
        <w:rPr>
          <w:rFonts w:ascii="Times New Roman" w:hAnsi="Times New Roman"/>
        </w:rPr>
        <w:t>/у, утвержденной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C36F85" w:rsidRDefault="00C36F85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64732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810EC"/>
    <w:rsid w:val="00AB7A25"/>
    <w:rsid w:val="00AF6C55"/>
    <w:rsid w:val="00B2206D"/>
    <w:rsid w:val="00B648E5"/>
    <w:rsid w:val="00BB59CE"/>
    <w:rsid w:val="00C36F85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F42A-B938-4740-8CA3-80BFE06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2019-03-14T06:55:00Z</dcterms:created>
  <dcterms:modified xsi:type="dcterms:W3CDTF">2019-03-14T06:55:00Z</dcterms:modified>
</cp:coreProperties>
</file>